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F17E" w14:textId="5479B276" w:rsidR="00346E46" w:rsidRPr="0052034F" w:rsidRDefault="0051029C" w:rsidP="00346E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NAINI PAPERS LIMITED</w:t>
      </w:r>
      <w:r w:rsidR="00346E46" w:rsidRPr="005203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C651C1" w14:textId="77777777" w:rsidR="00346E46" w:rsidRPr="0052034F" w:rsidRDefault="00346E46" w:rsidP="00346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4F">
        <w:rPr>
          <w:rFonts w:ascii="Times New Roman" w:hAnsi="Times New Roman" w:cs="Times New Roman"/>
          <w:b/>
          <w:sz w:val="24"/>
          <w:szCs w:val="24"/>
        </w:rPr>
        <w:t>ARCHIVAL POLICY</w:t>
      </w:r>
    </w:p>
    <w:p w14:paraId="1F3B30EE" w14:textId="77777777" w:rsidR="00346E46" w:rsidRPr="0052034F" w:rsidRDefault="00346E46" w:rsidP="00346E46">
      <w:pPr>
        <w:pStyle w:val="ListParagraph"/>
        <w:numPr>
          <w:ilvl w:val="0"/>
          <w:numId w:val="2"/>
        </w:numPr>
        <w:tabs>
          <w:tab w:val="left" w:pos="2880"/>
          <w:tab w:val="left" w:pos="667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34F">
        <w:rPr>
          <w:rFonts w:ascii="Times New Roman" w:hAnsi="Times New Roman" w:cs="Times New Roman"/>
          <w:b/>
          <w:bCs/>
          <w:sz w:val="24"/>
          <w:szCs w:val="24"/>
        </w:rPr>
        <w:t>Background</w:t>
      </w:r>
    </w:p>
    <w:p w14:paraId="3CD0EFCE" w14:textId="77777777" w:rsidR="00346E46" w:rsidRPr="0052034F" w:rsidRDefault="00346E46" w:rsidP="00346E46">
      <w:pPr>
        <w:pStyle w:val="ListParagraph"/>
        <w:tabs>
          <w:tab w:val="left" w:pos="2880"/>
          <w:tab w:val="left" w:pos="6675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034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68C8768" w14:textId="4C4B0598" w:rsidR="00346E46" w:rsidRPr="0052034F" w:rsidRDefault="00346E46" w:rsidP="0034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34F">
        <w:rPr>
          <w:rFonts w:ascii="Times New Roman" w:hAnsi="Times New Roman" w:cs="Times New Roman"/>
          <w:sz w:val="24"/>
          <w:szCs w:val="24"/>
        </w:rPr>
        <w:t>Regulation 30(8) of the Securities and Exchange Board of India (Listing Obligations and Disclosure Requirements) Regulations, 2015 (“</w:t>
      </w:r>
      <w:r w:rsidRPr="0052034F">
        <w:rPr>
          <w:rFonts w:ascii="Times New Roman" w:hAnsi="Times New Roman" w:cs="Times New Roman"/>
          <w:b/>
          <w:bCs/>
          <w:sz w:val="24"/>
          <w:szCs w:val="24"/>
        </w:rPr>
        <w:t>SEBI</w:t>
      </w:r>
      <w:r w:rsidRPr="0052034F">
        <w:rPr>
          <w:rFonts w:ascii="Times New Roman" w:hAnsi="Times New Roman" w:cs="Times New Roman"/>
          <w:sz w:val="24"/>
          <w:szCs w:val="24"/>
        </w:rPr>
        <w:t xml:space="preserve"> </w:t>
      </w:r>
      <w:r w:rsidRPr="0052034F">
        <w:rPr>
          <w:rFonts w:ascii="Times New Roman" w:hAnsi="Times New Roman" w:cs="Times New Roman"/>
          <w:b/>
          <w:bCs/>
          <w:sz w:val="24"/>
          <w:szCs w:val="24"/>
        </w:rPr>
        <w:t>Listing Regulations</w:t>
      </w:r>
      <w:r w:rsidRPr="0052034F">
        <w:rPr>
          <w:rFonts w:ascii="Times New Roman" w:hAnsi="Times New Roman" w:cs="Times New Roman"/>
          <w:sz w:val="24"/>
          <w:szCs w:val="24"/>
        </w:rPr>
        <w:t>”) refers to an archival policy as per which, all events or information which ha</w:t>
      </w:r>
      <w:r w:rsidR="0052034F" w:rsidRPr="0052034F">
        <w:rPr>
          <w:rFonts w:ascii="Times New Roman" w:hAnsi="Times New Roman" w:cs="Times New Roman"/>
          <w:sz w:val="24"/>
          <w:szCs w:val="24"/>
        </w:rPr>
        <w:t>s</w:t>
      </w:r>
      <w:r w:rsidRPr="0052034F">
        <w:rPr>
          <w:rFonts w:ascii="Times New Roman" w:hAnsi="Times New Roman" w:cs="Times New Roman"/>
          <w:sz w:val="24"/>
          <w:szCs w:val="24"/>
        </w:rPr>
        <w:t xml:space="preserve"> been disclosed to </w:t>
      </w:r>
      <w:r w:rsidR="00664D19">
        <w:rPr>
          <w:rFonts w:ascii="Times New Roman" w:hAnsi="Times New Roman" w:cs="Times New Roman"/>
          <w:sz w:val="24"/>
          <w:szCs w:val="24"/>
        </w:rPr>
        <w:t>the S</w:t>
      </w:r>
      <w:r w:rsidRPr="0052034F">
        <w:rPr>
          <w:rFonts w:ascii="Times New Roman" w:hAnsi="Times New Roman" w:cs="Times New Roman"/>
          <w:sz w:val="24"/>
          <w:szCs w:val="24"/>
        </w:rPr>
        <w:t xml:space="preserve">tock </w:t>
      </w:r>
      <w:r w:rsidR="00664D19">
        <w:rPr>
          <w:rFonts w:ascii="Times New Roman" w:hAnsi="Times New Roman" w:cs="Times New Roman"/>
          <w:sz w:val="24"/>
          <w:szCs w:val="24"/>
        </w:rPr>
        <w:t>E</w:t>
      </w:r>
      <w:r w:rsidRPr="0052034F">
        <w:rPr>
          <w:rFonts w:ascii="Times New Roman" w:hAnsi="Times New Roman" w:cs="Times New Roman"/>
          <w:sz w:val="24"/>
          <w:szCs w:val="24"/>
        </w:rPr>
        <w:t>xchange(s)</w:t>
      </w:r>
      <w:r w:rsidR="00664D19">
        <w:rPr>
          <w:rFonts w:ascii="Times New Roman" w:hAnsi="Times New Roman" w:cs="Times New Roman"/>
          <w:sz w:val="24"/>
          <w:szCs w:val="24"/>
        </w:rPr>
        <w:t xml:space="preserve"> (</w:t>
      </w:r>
      <w:r w:rsidR="00664D19" w:rsidRPr="00664D19">
        <w:rPr>
          <w:rFonts w:ascii="Times New Roman" w:hAnsi="Times New Roman" w:cs="Times New Roman"/>
          <w:i/>
          <w:iCs/>
          <w:sz w:val="24"/>
          <w:szCs w:val="24"/>
        </w:rPr>
        <w:t>defined below</w:t>
      </w:r>
      <w:r w:rsidR="00664D19">
        <w:rPr>
          <w:rFonts w:ascii="Times New Roman" w:hAnsi="Times New Roman" w:cs="Times New Roman"/>
          <w:sz w:val="24"/>
          <w:szCs w:val="24"/>
        </w:rPr>
        <w:t>)</w:t>
      </w:r>
      <w:r w:rsidRPr="0052034F">
        <w:rPr>
          <w:rFonts w:ascii="Times New Roman" w:hAnsi="Times New Roman" w:cs="Times New Roman"/>
          <w:sz w:val="24"/>
          <w:szCs w:val="24"/>
        </w:rPr>
        <w:t xml:space="preserve"> under Regulation 30 of the SEBI Listing Regulations shall be hosted on the website of </w:t>
      </w:r>
      <w:r w:rsidR="0051029C">
        <w:rPr>
          <w:rFonts w:ascii="Times New Roman" w:hAnsi="Times New Roman" w:cs="Times New Roman"/>
          <w:bCs/>
          <w:sz w:val="24"/>
          <w:szCs w:val="24"/>
        </w:rPr>
        <w:t xml:space="preserve">Naini Papers Limited </w:t>
      </w:r>
      <w:r w:rsidRPr="0052034F">
        <w:rPr>
          <w:rFonts w:ascii="Times New Roman" w:hAnsi="Times New Roman" w:cs="Times New Roman"/>
          <w:sz w:val="24"/>
          <w:szCs w:val="24"/>
        </w:rPr>
        <w:t>for a minimum period of five years and thereafter as per the archival policy of the Company, which will be disclosed on its website i.e.</w:t>
      </w:r>
      <w:bookmarkStart w:id="0" w:name="_Hlk135689617"/>
      <w:r w:rsidR="00414E80">
        <w:rPr>
          <w:rFonts w:ascii="Times New Roman" w:hAnsi="Times New Roman" w:cs="Times New Roman"/>
          <w:sz w:val="24"/>
          <w:szCs w:val="24"/>
        </w:rPr>
        <w:t>www.nainigroup.com.</w:t>
      </w:r>
      <w:r w:rsidRPr="0052034F">
        <w:rPr>
          <w:rFonts w:ascii="Times New Roman" w:hAnsi="Times New Roman" w:cs="Times New Roman"/>
          <w:sz w:val="24"/>
          <w:szCs w:val="24"/>
        </w:rPr>
        <w:t xml:space="preserve">  </w:t>
      </w:r>
      <w:bookmarkEnd w:id="0"/>
    </w:p>
    <w:p w14:paraId="483364E4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25CEF" w14:textId="77777777" w:rsidR="00346E46" w:rsidRPr="0052034F" w:rsidRDefault="00346E46" w:rsidP="00346E4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34F">
        <w:rPr>
          <w:rFonts w:ascii="Times New Roman" w:hAnsi="Times New Roman" w:cs="Times New Roman"/>
          <w:b/>
          <w:bCs/>
          <w:sz w:val="24"/>
          <w:szCs w:val="24"/>
        </w:rPr>
        <w:t xml:space="preserve">Purpose </w:t>
      </w:r>
    </w:p>
    <w:p w14:paraId="33A4426C" w14:textId="77777777" w:rsidR="00346E46" w:rsidRPr="0052034F" w:rsidRDefault="00346E46" w:rsidP="00346E46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4FDFB" w14:textId="658D86BA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The purpose of this document is to formulate a policy for archival of the disclosures made on the website for information and events communicated to the </w:t>
      </w:r>
      <w:r w:rsidR="00664D19">
        <w:rPr>
          <w:rFonts w:ascii="Times New Roman" w:eastAsia="Calibri" w:hAnsi="Times New Roman" w:cs="Times New Roman"/>
          <w:sz w:val="24"/>
          <w:szCs w:val="24"/>
        </w:rPr>
        <w:t>S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tock </w:t>
      </w:r>
      <w:r w:rsidR="00664D19">
        <w:rPr>
          <w:rFonts w:ascii="Times New Roman" w:eastAsia="Calibri" w:hAnsi="Times New Roman" w:cs="Times New Roman"/>
          <w:sz w:val="24"/>
          <w:szCs w:val="24"/>
        </w:rPr>
        <w:t>E</w:t>
      </w:r>
      <w:r w:rsidRPr="0052034F">
        <w:rPr>
          <w:rFonts w:ascii="Times New Roman" w:eastAsia="Calibri" w:hAnsi="Times New Roman" w:cs="Times New Roman"/>
          <w:sz w:val="24"/>
          <w:szCs w:val="24"/>
        </w:rPr>
        <w:t>xchanges</w:t>
      </w:r>
      <w:r w:rsidR="00664D1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64D19" w:rsidRPr="00664D19">
        <w:rPr>
          <w:rFonts w:ascii="Times New Roman" w:eastAsia="Calibri" w:hAnsi="Times New Roman" w:cs="Times New Roman"/>
          <w:i/>
          <w:iCs/>
          <w:sz w:val="24"/>
          <w:szCs w:val="24"/>
        </w:rPr>
        <w:t>defined below</w:t>
      </w:r>
      <w:r w:rsidR="00664D19">
        <w:rPr>
          <w:rFonts w:ascii="Times New Roman" w:eastAsia="Calibri" w:hAnsi="Times New Roman" w:cs="Times New Roman"/>
          <w:sz w:val="24"/>
          <w:szCs w:val="24"/>
        </w:rPr>
        <w:t>)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 under Regulation 30 of the SEBI Listing Regulations.</w:t>
      </w:r>
    </w:p>
    <w:p w14:paraId="51E04A5E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1DD3B" w14:textId="77777777" w:rsidR="00346E46" w:rsidRPr="0052034F" w:rsidRDefault="00346E46" w:rsidP="00346E4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34F">
        <w:rPr>
          <w:rFonts w:ascii="Times New Roman" w:hAnsi="Times New Roman" w:cs="Times New Roman"/>
          <w:b/>
          <w:bCs/>
          <w:sz w:val="24"/>
          <w:szCs w:val="24"/>
        </w:rPr>
        <w:t xml:space="preserve">Definitions </w:t>
      </w:r>
    </w:p>
    <w:p w14:paraId="0AE0D530" w14:textId="77777777" w:rsidR="00346E46" w:rsidRPr="0052034F" w:rsidRDefault="00346E46" w:rsidP="00346E46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F411E" w14:textId="5B0127E5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 xml:space="preserve">Applicable </w:t>
      </w:r>
      <w:r w:rsidR="00615197">
        <w:rPr>
          <w:rFonts w:ascii="Times New Roman" w:eastAsia="Calibri" w:hAnsi="Times New Roman" w:cs="Times New Roman"/>
          <w:b/>
          <w:sz w:val="24"/>
          <w:szCs w:val="24"/>
        </w:rPr>
        <w:t>La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ws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” means securities laws defined under </w:t>
      </w:r>
      <w:r w:rsidRPr="0052034F">
        <w:rPr>
          <w:rFonts w:ascii="Times New Roman" w:hAnsi="Times New Roman"/>
          <w:sz w:val="24"/>
          <w:szCs w:val="24"/>
        </w:rPr>
        <w:t xml:space="preserve">Regulation 2(1)(zf) 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of the SEBI Listing Regulations and other laws and statutes applicable to the Company, mandating </w:t>
      </w:r>
      <w:r w:rsidR="00615197">
        <w:rPr>
          <w:rFonts w:ascii="Times New Roman" w:eastAsia="Calibri" w:hAnsi="Times New Roman" w:cs="Times New Roman"/>
          <w:sz w:val="24"/>
          <w:szCs w:val="24"/>
        </w:rPr>
        <w:t>archival/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preservation of documents. </w:t>
      </w:r>
    </w:p>
    <w:p w14:paraId="5751FBF5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3BBABF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Board</w:t>
      </w:r>
      <w:r w:rsidRPr="0052034F">
        <w:rPr>
          <w:rFonts w:ascii="Times New Roman" w:eastAsia="Calibri" w:hAnsi="Times New Roman" w:cs="Times New Roman"/>
          <w:sz w:val="24"/>
          <w:szCs w:val="24"/>
        </w:rPr>
        <w:t>” means board of directors of the Company as constituted from time to time.</w:t>
      </w:r>
    </w:p>
    <w:p w14:paraId="31781BF0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4850D" w14:textId="092EDE95" w:rsidR="00346E46" w:rsidRPr="0052034F" w:rsidRDefault="00346E46" w:rsidP="0034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Company</w:t>
      </w:r>
      <w:r w:rsidRPr="0052034F">
        <w:rPr>
          <w:rFonts w:ascii="Times New Roman" w:eastAsia="Calibri" w:hAnsi="Times New Roman" w:cs="Times New Roman"/>
          <w:sz w:val="24"/>
          <w:szCs w:val="24"/>
        </w:rPr>
        <w:t>” means</w:t>
      </w:r>
      <w:r w:rsidRPr="0052034F">
        <w:rPr>
          <w:rFonts w:ascii="Times New Roman" w:hAnsi="Times New Roman" w:cs="Times New Roman"/>
          <w:sz w:val="24"/>
          <w:szCs w:val="24"/>
        </w:rPr>
        <w:t xml:space="preserve"> </w:t>
      </w:r>
      <w:r w:rsidR="0051029C">
        <w:rPr>
          <w:rFonts w:ascii="Times New Roman" w:hAnsi="Times New Roman" w:cs="Times New Roman"/>
          <w:bCs/>
          <w:sz w:val="24"/>
          <w:szCs w:val="24"/>
        </w:rPr>
        <w:t>Naini Papers Limited</w:t>
      </w:r>
      <w:r w:rsidRPr="0052034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012CC5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1F74BB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Company Secretary and Compliance Officer</w:t>
      </w:r>
      <w:r w:rsidRPr="0052034F">
        <w:rPr>
          <w:rFonts w:ascii="Times New Roman" w:eastAsia="Calibri" w:hAnsi="Times New Roman" w:cs="Times New Roman"/>
          <w:sz w:val="24"/>
          <w:szCs w:val="24"/>
        </w:rPr>
        <w:t>” means the company secretary and compliance officer appointed by the Board.</w:t>
      </w:r>
    </w:p>
    <w:p w14:paraId="10CE0ABF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7EE893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Document/s</w:t>
      </w:r>
      <w:r w:rsidRPr="0052034F">
        <w:rPr>
          <w:rFonts w:ascii="Times New Roman" w:eastAsia="Calibri" w:hAnsi="Times New Roman" w:cs="Times New Roman"/>
          <w:sz w:val="24"/>
          <w:szCs w:val="24"/>
        </w:rPr>
        <w:t>” includes all papers, documents, agreements, filings, forms, memos, correspondences, records, files, books, etc., of the Company in physical or electronic forms.</w:t>
      </w:r>
    </w:p>
    <w:p w14:paraId="5EAD292A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112153" w14:textId="6B3A883F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Managing Director</w:t>
      </w:r>
      <w:r w:rsidRPr="0052034F">
        <w:rPr>
          <w:rFonts w:ascii="Times New Roman" w:eastAsia="Calibri" w:hAnsi="Times New Roman" w:cs="Times New Roman"/>
          <w:sz w:val="24"/>
          <w:szCs w:val="24"/>
        </w:rPr>
        <w:t>” means the managing director appointed by the Board and the shareholders of the Company.</w:t>
      </w:r>
      <w:r w:rsidR="00664D19" w:rsidRPr="00664D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384AAB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95299B" w14:textId="724A5821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bCs/>
          <w:sz w:val="24"/>
          <w:szCs w:val="24"/>
        </w:rPr>
        <w:t>Effective Date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” means the date on which such Policy shall become effective i.e. </w:t>
      </w:r>
      <w:r w:rsidR="00C546EB">
        <w:rPr>
          <w:rFonts w:ascii="Times New Roman" w:eastAsia="Calibri" w:hAnsi="Times New Roman" w:cs="Times New Roman"/>
          <w:sz w:val="24"/>
          <w:szCs w:val="24"/>
        </w:rPr>
        <w:t xml:space="preserve">April </w:t>
      </w:r>
      <w:r w:rsidR="00AA4C68">
        <w:rPr>
          <w:rFonts w:ascii="Times New Roman" w:eastAsia="Calibri" w:hAnsi="Times New Roman" w:cs="Times New Roman"/>
          <w:sz w:val="24"/>
          <w:szCs w:val="24"/>
        </w:rPr>
        <w:t>1</w:t>
      </w:r>
      <w:r w:rsidR="00C546EB">
        <w:rPr>
          <w:rFonts w:ascii="Times New Roman" w:eastAsia="Calibri" w:hAnsi="Times New Roman" w:cs="Times New Roman"/>
          <w:sz w:val="24"/>
          <w:szCs w:val="24"/>
        </w:rPr>
        <w:t>0, 2026</w:t>
      </w:r>
      <w:r w:rsidR="00C546EB" w:rsidRPr="005203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6A14F3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26880" w14:textId="1A7FFF8B" w:rsidR="00346E46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34F">
        <w:rPr>
          <w:rFonts w:ascii="Times New Roman" w:eastAsia="Calibri" w:hAnsi="Times New Roman" w:cs="Times New Roman"/>
          <w:sz w:val="24"/>
          <w:szCs w:val="24"/>
        </w:rPr>
        <w:t>“</w:t>
      </w:r>
      <w:r w:rsidRPr="0052034F">
        <w:rPr>
          <w:rFonts w:ascii="Times New Roman" w:eastAsia="Calibri" w:hAnsi="Times New Roman" w:cs="Times New Roman"/>
          <w:b/>
          <w:sz w:val="24"/>
          <w:szCs w:val="24"/>
        </w:rPr>
        <w:t>Policy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” means this </w:t>
      </w:r>
      <w:r w:rsidR="00AC32D8">
        <w:rPr>
          <w:rFonts w:ascii="Times New Roman" w:eastAsia="Calibri" w:hAnsi="Times New Roman" w:cs="Times New Roman"/>
          <w:sz w:val="24"/>
          <w:szCs w:val="24"/>
        </w:rPr>
        <w:t xml:space="preserve">archival 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policy formulated by the Company for archival of the disclosures made on the website relating to information and events communicated to </w:t>
      </w:r>
      <w:r w:rsidR="00664D19">
        <w:rPr>
          <w:rFonts w:ascii="Times New Roman" w:eastAsia="Calibri" w:hAnsi="Times New Roman" w:cs="Times New Roman"/>
          <w:sz w:val="24"/>
          <w:szCs w:val="24"/>
        </w:rPr>
        <w:t>S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tock </w:t>
      </w:r>
      <w:r w:rsidR="00664D19">
        <w:rPr>
          <w:rFonts w:ascii="Times New Roman" w:eastAsia="Calibri" w:hAnsi="Times New Roman" w:cs="Times New Roman"/>
          <w:sz w:val="24"/>
          <w:szCs w:val="24"/>
        </w:rPr>
        <w:t>E</w:t>
      </w:r>
      <w:r w:rsidRPr="0052034F">
        <w:rPr>
          <w:rFonts w:ascii="Times New Roman" w:eastAsia="Calibri" w:hAnsi="Times New Roman" w:cs="Times New Roman"/>
          <w:sz w:val="24"/>
          <w:szCs w:val="24"/>
        </w:rPr>
        <w:t>xchanges</w:t>
      </w:r>
      <w:r w:rsidR="00664D1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64D19" w:rsidRPr="00664D19">
        <w:rPr>
          <w:rFonts w:ascii="Times New Roman" w:eastAsia="Calibri" w:hAnsi="Times New Roman" w:cs="Times New Roman"/>
          <w:i/>
          <w:iCs/>
          <w:sz w:val="24"/>
          <w:szCs w:val="24"/>
        </w:rPr>
        <w:t>defined below</w:t>
      </w:r>
      <w:r w:rsidR="00664D19">
        <w:rPr>
          <w:rFonts w:ascii="Times New Roman" w:eastAsia="Calibri" w:hAnsi="Times New Roman" w:cs="Times New Roman"/>
          <w:sz w:val="24"/>
          <w:szCs w:val="24"/>
        </w:rPr>
        <w:t>)</w:t>
      </w:r>
      <w:r w:rsidRPr="0052034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1A23691" w14:textId="77777777" w:rsidR="00664D19" w:rsidRDefault="00664D19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672930" w14:textId="24557996" w:rsidR="00664D19" w:rsidRPr="0052034F" w:rsidRDefault="00664D19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664D19">
        <w:rPr>
          <w:rFonts w:ascii="Times New Roman" w:eastAsia="Calibri" w:hAnsi="Times New Roman" w:cs="Times New Roman"/>
          <w:b/>
          <w:bCs/>
          <w:sz w:val="24"/>
          <w:szCs w:val="24"/>
        </w:rPr>
        <w:t>Stock Exchanges</w:t>
      </w:r>
      <w:r>
        <w:rPr>
          <w:rFonts w:ascii="Times New Roman" w:eastAsia="Calibri" w:hAnsi="Times New Roman" w:cs="Times New Roman"/>
          <w:sz w:val="24"/>
          <w:szCs w:val="24"/>
        </w:rPr>
        <w:t>” means the BSE Limited and the National Stock Exchange of India Limited.</w:t>
      </w:r>
    </w:p>
    <w:p w14:paraId="765FAF25" w14:textId="77777777" w:rsidR="00346E46" w:rsidRPr="0052034F" w:rsidRDefault="00346E46" w:rsidP="00346E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CF0491" w14:textId="77777777" w:rsidR="00346E46" w:rsidRPr="0052034F" w:rsidRDefault="00346E46" w:rsidP="00346E4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34F">
        <w:rPr>
          <w:rFonts w:ascii="Times New Roman" w:hAnsi="Times New Roman" w:cs="Times New Roman"/>
          <w:b/>
          <w:sz w:val="24"/>
          <w:szCs w:val="24"/>
        </w:rPr>
        <w:t>Archival Process</w:t>
      </w:r>
    </w:p>
    <w:p w14:paraId="53EF1EB1" w14:textId="77777777" w:rsidR="00346E46" w:rsidRPr="0052034F" w:rsidRDefault="00346E46" w:rsidP="00346E4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795B59" w14:textId="3B3B7ADA" w:rsidR="00346E46" w:rsidRPr="0052034F" w:rsidRDefault="00346E46" w:rsidP="00346E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2034F">
        <w:rPr>
          <w:rFonts w:ascii="Times New Roman" w:hAnsi="Times New Roman" w:cs="Times New Roman"/>
          <w:sz w:val="24"/>
          <w:szCs w:val="24"/>
        </w:rPr>
        <w:lastRenderedPageBreak/>
        <w:t xml:space="preserve">All the relevant disclosures of information and events communicated to the </w:t>
      </w:r>
      <w:r w:rsidR="00664D19">
        <w:rPr>
          <w:rFonts w:ascii="Times New Roman" w:hAnsi="Times New Roman" w:cs="Times New Roman"/>
          <w:sz w:val="24"/>
          <w:szCs w:val="24"/>
        </w:rPr>
        <w:t>S</w:t>
      </w:r>
      <w:r w:rsidRPr="0052034F">
        <w:rPr>
          <w:rFonts w:ascii="Times New Roman" w:hAnsi="Times New Roman" w:cs="Times New Roman"/>
          <w:sz w:val="24"/>
          <w:szCs w:val="24"/>
        </w:rPr>
        <w:t xml:space="preserve">tock </w:t>
      </w:r>
      <w:r w:rsidR="00664D19">
        <w:rPr>
          <w:rFonts w:ascii="Times New Roman" w:hAnsi="Times New Roman" w:cs="Times New Roman"/>
          <w:sz w:val="24"/>
          <w:szCs w:val="24"/>
        </w:rPr>
        <w:t>E</w:t>
      </w:r>
      <w:r w:rsidRPr="0052034F">
        <w:rPr>
          <w:rFonts w:ascii="Times New Roman" w:hAnsi="Times New Roman" w:cs="Times New Roman"/>
          <w:sz w:val="24"/>
          <w:szCs w:val="24"/>
        </w:rPr>
        <w:t xml:space="preserve">xchanges under Regulation 30 of the </w:t>
      </w:r>
      <w:r w:rsidR="00853052" w:rsidRPr="0052034F">
        <w:rPr>
          <w:rFonts w:ascii="Times New Roman" w:hAnsi="Times New Roman" w:cs="Times New Roman"/>
          <w:sz w:val="24"/>
          <w:szCs w:val="24"/>
        </w:rPr>
        <w:t xml:space="preserve">SEBI </w:t>
      </w:r>
      <w:r w:rsidRPr="0052034F">
        <w:rPr>
          <w:rFonts w:ascii="Times New Roman" w:hAnsi="Times New Roman" w:cs="Times New Roman"/>
          <w:sz w:val="24"/>
          <w:szCs w:val="24"/>
        </w:rPr>
        <w:t>Listing Regulations will be hosted on the website of the Company under the section</w:t>
      </w:r>
      <w:r w:rsidR="00AC32D8">
        <w:rPr>
          <w:rFonts w:ascii="Times New Roman" w:hAnsi="Times New Roman" w:cs="Times New Roman"/>
          <w:sz w:val="24"/>
          <w:szCs w:val="24"/>
        </w:rPr>
        <w:t xml:space="preserve"> </w:t>
      </w:r>
      <w:r w:rsidRPr="0052034F">
        <w:rPr>
          <w:rFonts w:ascii="Times New Roman" w:hAnsi="Times New Roman" w:cs="Times New Roman"/>
          <w:sz w:val="24"/>
          <w:szCs w:val="24"/>
        </w:rPr>
        <w:t>titled “</w:t>
      </w:r>
      <w:r w:rsidRPr="0052034F">
        <w:rPr>
          <w:rFonts w:ascii="Times New Roman" w:hAnsi="Times New Roman" w:cs="Times New Roman"/>
          <w:i/>
          <w:sz w:val="24"/>
          <w:szCs w:val="24"/>
        </w:rPr>
        <w:t>Investor Relations</w:t>
      </w:r>
      <w:r w:rsidRPr="0052034F">
        <w:rPr>
          <w:rFonts w:ascii="Times New Roman" w:hAnsi="Times New Roman" w:cs="Times New Roman"/>
          <w:sz w:val="24"/>
          <w:szCs w:val="24"/>
        </w:rPr>
        <w:t>” for a period of five years</w:t>
      </w:r>
      <w:r w:rsidR="00853052" w:rsidRPr="0052034F">
        <w:rPr>
          <w:rFonts w:ascii="Times New Roman" w:hAnsi="Times New Roman" w:cs="Times New Roman"/>
          <w:sz w:val="24"/>
          <w:szCs w:val="24"/>
        </w:rPr>
        <w:t>,</w:t>
      </w:r>
      <w:r w:rsidRPr="0052034F">
        <w:rPr>
          <w:rFonts w:ascii="Times New Roman" w:hAnsi="Times New Roman" w:cs="Times New Roman"/>
          <w:sz w:val="24"/>
          <w:szCs w:val="24"/>
        </w:rPr>
        <w:t xml:space="preserve"> and thereafter the same shall be archived so as to be available for retrieval for such period as may be decided by the Managing Director of the Company.</w:t>
      </w:r>
    </w:p>
    <w:p w14:paraId="25B22027" w14:textId="77777777" w:rsidR="00346E46" w:rsidRPr="0052034F" w:rsidRDefault="00346E46" w:rsidP="00346E46">
      <w:pPr>
        <w:pStyle w:val="ListParagraph"/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3D884233" w14:textId="2067FD3E" w:rsidR="00346E46" w:rsidRPr="0052034F" w:rsidRDefault="00346E46" w:rsidP="00346E46">
      <w:pPr>
        <w:pStyle w:val="ListParagraph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34F">
        <w:rPr>
          <w:rFonts w:ascii="Times New Roman" w:hAnsi="Times New Roman" w:cs="Times New Roman"/>
          <w:sz w:val="24"/>
          <w:szCs w:val="24"/>
        </w:rPr>
        <w:t xml:space="preserve">Subsequently, anyone intending to review archived information and events communicated to the </w:t>
      </w:r>
      <w:r w:rsidR="00664D19">
        <w:rPr>
          <w:rFonts w:ascii="Times New Roman" w:hAnsi="Times New Roman" w:cs="Times New Roman"/>
          <w:sz w:val="24"/>
          <w:szCs w:val="24"/>
        </w:rPr>
        <w:t>S</w:t>
      </w:r>
      <w:r w:rsidRPr="0052034F">
        <w:rPr>
          <w:rFonts w:ascii="Times New Roman" w:hAnsi="Times New Roman" w:cs="Times New Roman"/>
          <w:sz w:val="24"/>
          <w:szCs w:val="24"/>
        </w:rPr>
        <w:t xml:space="preserve">tock </w:t>
      </w:r>
      <w:r w:rsidR="00664D19">
        <w:rPr>
          <w:rFonts w:ascii="Times New Roman" w:hAnsi="Times New Roman" w:cs="Times New Roman"/>
          <w:sz w:val="24"/>
          <w:szCs w:val="24"/>
        </w:rPr>
        <w:t>E</w:t>
      </w:r>
      <w:r w:rsidRPr="0052034F">
        <w:rPr>
          <w:rFonts w:ascii="Times New Roman" w:hAnsi="Times New Roman" w:cs="Times New Roman"/>
          <w:sz w:val="24"/>
          <w:szCs w:val="24"/>
        </w:rPr>
        <w:t>xchanges may write to the Company Secretary and Compliance Officer</w:t>
      </w:r>
      <w:r w:rsidR="00AC32D8" w:rsidRPr="0052034F">
        <w:rPr>
          <w:rFonts w:ascii="Times New Roman" w:hAnsi="Times New Roman" w:cs="Times New Roman"/>
          <w:sz w:val="24"/>
          <w:szCs w:val="24"/>
        </w:rPr>
        <w:t xml:space="preserve"> </w:t>
      </w:r>
      <w:r w:rsidRPr="0052034F">
        <w:rPr>
          <w:rFonts w:ascii="Times New Roman" w:hAnsi="Times New Roman" w:cs="Times New Roman"/>
          <w:sz w:val="24"/>
          <w:szCs w:val="24"/>
        </w:rPr>
        <w:t>of the Company.</w:t>
      </w:r>
    </w:p>
    <w:p w14:paraId="3F3A9E6A" w14:textId="77777777" w:rsidR="00853052" w:rsidRPr="0052034F" w:rsidRDefault="00853052" w:rsidP="00853052">
      <w:pPr>
        <w:pStyle w:val="ListParagraph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F6063B0" w14:textId="274C8FEF" w:rsidR="00346E46" w:rsidRPr="0052034F" w:rsidRDefault="00346E46" w:rsidP="00346E46">
      <w:pPr>
        <w:pStyle w:val="ListParagraph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34F">
        <w:rPr>
          <w:rFonts w:ascii="Times New Roman" w:hAnsi="Times New Roman" w:cs="Times New Roman"/>
          <w:sz w:val="24"/>
          <w:szCs w:val="24"/>
        </w:rPr>
        <w:t xml:space="preserve">This policy will be periodically reviewed and amended based on any changes in the </w:t>
      </w:r>
      <w:r w:rsidRPr="0052034F">
        <w:rPr>
          <w:rFonts w:ascii="Times New Roman" w:hAnsi="Times New Roman" w:cs="Times New Roman"/>
          <w:color w:val="000000"/>
          <w:sz w:val="24"/>
          <w:szCs w:val="24"/>
        </w:rPr>
        <w:t>laws, rules and regulations applicable to the Company from time to time</w:t>
      </w:r>
      <w:r w:rsidRPr="0052034F">
        <w:rPr>
          <w:rFonts w:ascii="Times New Roman" w:hAnsi="Times New Roman" w:cs="Times New Roman"/>
          <w:sz w:val="24"/>
          <w:szCs w:val="24"/>
        </w:rPr>
        <w:t xml:space="preserve"> or changes in internal processes.</w:t>
      </w:r>
    </w:p>
    <w:p w14:paraId="1FDD2384" w14:textId="77777777" w:rsidR="00346E46" w:rsidRPr="0052034F" w:rsidRDefault="00346E46" w:rsidP="00346E46">
      <w:pPr>
        <w:pStyle w:val="ListParagraph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A84ADC" w14:textId="700F873E" w:rsidR="00346E46" w:rsidRPr="0052034F" w:rsidRDefault="00346E46" w:rsidP="00346E46">
      <w:pPr>
        <w:pStyle w:val="ListParagraph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34F">
        <w:rPr>
          <w:rFonts w:ascii="Times New Roman" w:hAnsi="Times New Roman" w:cs="Times New Roman"/>
          <w:color w:val="000000"/>
          <w:sz w:val="24"/>
          <w:szCs w:val="24"/>
        </w:rPr>
        <w:t xml:space="preserve">Adoption of this policy shall be communicated to the </w:t>
      </w:r>
      <w:r w:rsidR="00664D19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52034F">
        <w:rPr>
          <w:rFonts w:ascii="Times New Roman" w:hAnsi="Times New Roman" w:cs="Times New Roman"/>
          <w:color w:val="000000"/>
          <w:sz w:val="24"/>
          <w:szCs w:val="24"/>
        </w:rPr>
        <w:t xml:space="preserve">tock </w:t>
      </w:r>
      <w:r w:rsidR="00664D1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2034F">
        <w:rPr>
          <w:rFonts w:ascii="Times New Roman" w:hAnsi="Times New Roman" w:cs="Times New Roman"/>
          <w:color w:val="000000"/>
          <w:sz w:val="24"/>
          <w:szCs w:val="24"/>
        </w:rPr>
        <w:t>xchange(s) where the Company’s equity shares are listed. This policy shall also be disclosed on the website of the Company.</w:t>
      </w:r>
    </w:p>
    <w:p w14:paraId="410DF20C" w14:textId="77777777" w:rsidR="00C35427" w:rsidRPr="0052034F" w:rsidRDefault="00C35427">
      <w:pPr>
        <w:rPr>
          <w:sz w:val="24"/>
          <w:szCs w:val="24"/>
        </w:rPr>
      </w:pPr>
    </w:p>
    <w:sectPr w:rsidR="00C35427" w:rsidRPr="0052034F" w:rsidSect="00346E46">
      <w:footerReference w:type="default" r:id="rId7"/>
      <w:pgSz w:w="11909" w:h="16834" w:code="9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9559" w14:textId="77777777" w:rsidR="009D4F50" w:rsidRDefault="009D4F50" w:rsidP="00346E46">
      <w:pPr>
        <w:spacing w:after="0" w:line="240" w:lineRule="auto"/>
      </w:pPr>
      <w:r>
        <w:separator/>
      </w:r>
    </w:p>
  </w:endnote>
  <w:endnote w:type="continuationSeparator" w:id="0">
    <w:p w14:paraId="03509ABA" w14:textId="77777777" w:rsidR="009D4F50" w:rsidRDefault="009D4F50" w:rsidP="0034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8101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D2E7111" w14:textId="77777777" w:rsidR="00853052" w:rsidRPr="00947330" w:rsidRDefault="00853052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4733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4733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47330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4733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9B4A789" w14:textId="77777777" w:rsidR="00853052" w:rsidRPr="00503658" w:rsidRDefault="00853052" w:rsidP="00503658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bCs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1B67" w14:textId="77777777" w:rsidR="009D4F50" w:rsidRDefault="009D4F50" w:rsidP="00346E46">
      <w:pPr>
        <w:spacing w:after="0" w:line="240" w:lineRule="auto"/>
      </w:pPr>
      <w:r>
        <w:separator/>
      </w:r>
    </w:p>
  </w:footnote>
  <w:footnote w:type="continuationSeparator" w:id="0">
    <w:p w14:paraId="632E9A15" w14:textId="77777777" w:rsidR="009D4F50" w:rsidRDefault="009D4F50" w:rsidP="00346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6D9D"/>
    <w:multiLevelType w:val="hybridMultilevel"/>
    <w:tmpl w:val="B3569EEE"/>
    <w:lvl w:ilvl="0" w:tplc="B5FE4E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02487"/>
    <w:multiLevelType w:val="hybridMultilevel"/>
    <w:tmpl w:val="2C424C28"/>
    <w:lvl w:ilvl="0" w:tplc="0A3CE758">
      <w:start w:val="1"/>
      <w:numFmt w:val="low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08144">
    <w:abstractNumId w:val="1"/>
  </w:num>
  <w:num w:numId="2" w16cid:durableId="30003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85"/>
    <w:rsid w:val="00075F5B"/>
    <w:rsid w:val="000A0885"/>
    <w:rsid w:val="000A27A3"/>
    <w:rsid w:val="001D2B60"/>
    <w:rsid w:val="002115FF"/>
    <w:rsid w:val="003424EE"/>
    <w:rsid w:val="00344AB1"/>
    <w:rsid w:val="00346E46"/>
    <w:rsid w:val="00395015"/>
    <w:rsid w:val="00414E80"/>
    <w:rsid w:val="0051029C"/>
    <w:rsid w:val="0052034F"/>
    <w:rsid w:val="00581ABE"/>
    <w:rsid w:val="005D5882"/>
    <w:rsid w:val="00615197"/>
    <w:rsid w:val="00664D19"/>
    <w:rsid w:val="006D3A22"/>
    <w:rsid w:val="00743897"/>
    <w:rsid w:val="007C3EE2"/>
    <w:rsid w:val="00853052"/>
    <w:rsid w:val="00943CF9"/>
    <w:rsid w:val="009B053D"/>
    <w:rsid w:val="009D4F50"/>
    <w:rsid w:val="00A83006"/>
    <w:rsid w:val="00A84C85"/>
    <w:rsid w:val="00AA2B58"/>
    <w:rsid w:val="00AA4C68"/>
    <w:rsid w:val="00AA7CC9"/>
    <w:rsid w:val="00AC32D8"/>
    <w:rsid w:val="00AC7210"/>
    <w:rsid w:val="00C2153A"/>
    <w:rsid w:val="00C35427"/>
    <w:rsid w:val="00C546EB"/>
    <w:rsid w:val="00DB62AF"/>
    <w:rsid w:val="00E62897"/>
    <w:rsid w:val="00EA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011E"/>
  <w15:chartTrackingRefBased/>
  <w15:docId w15:val="{A544E8B5-4A85-42FC-AC8B-1EEAFE95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46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8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E46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E46"/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6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D19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D19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A61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1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619F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</dc:creator>
  <cp:keywords/>
  <dc:description/>
  <cp:lastModifiedBy>Vivek</cp:lastModifiedBy>
  <cp:revision>19</cp:revision>
  <dcterms:created xsi:type="dcterms:W3CDTF">2025-04-08T07:39:00Z</dcterms:created>
  <dcterms:modified xsi:type="dcterms:W3CDTF">2026-07-23T05:04:00Z</dcterms:modified>
</cp:coreProperties>
</file>